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2FD" w:rsidRDefault="00922442" w:rsidP="00922442">
      <w:pPr>
        <w:jc w:val="center"/>
      </w:pPr>
      <w:r>
        <w:rPr>
          <w:b/>
          <w:i/>
        </w:rPr>
        <w:t xml:space="preserve">Obra: </w:t>
      </w:r>
      <w:r>
        <w:t>El Taller</w:t>
      </w:r>
    </w:p>
    <w:p w:rsidR="00922442" w:rsidRDefault="00922442" w:rsidP="00922442">
      <w:pPr>
        <w:jc w:val="center"/>
      </w:pPr>
      <w:r>
        <w:rPr>
          <w:b/>
          <w:i/>
        </w:rPr>
        <w:t xml:space="preserve">Dramaturga: </w:t>
      </w:r>
      <w:r>
        <w:t>Nona Fernández</w:t>
      </w:r>
    </w:p>
    <w:p w:rsidR="00922442" w:rsidRDefault="00922442" w:rsidP="00922442">
      <w:pPr>
        <w:jc w:val="center"/>
      </w:pPr>
      <w:r>
        <w:rPr>
          <w:b/>
          <w:i/>
        </w:rPr>
        <w:t xml:space="preserve">Año: </w:t>
      </w:r>
      <w:r>
        <w:t>2012</w:t>
      </w:r>
    </w:p>
    <w:p w:rsidR="00922442" w:rsidRDefault="00922442" w:rsidP="00922442">
      <w:pPr>
        <w:jc w:val="center"/>
      </w:pPr>
      <w:r>
        <w:rPr>
          <w:b/>
          <w:i/>
        </w:rPr>
        <w:t xml:space="preserve">Autor Ficha: </w:t>
      </w:r>
      <w:r>
        <w:t xml:space="preserve">Pablo </w:t>
      </w:r>
      <w:proofErr w:type="spellStart"/>
      <w:r>
        <w:t>Dubott</w:t>
      </w:r>
      <w:proofErr w:type="spellEnd"/>
    </w:p>
    <w:p w:rsidR="00922442" w:rsidRDefault="00922442" w:rsidP="00922442">
      <w:pPr>
        <w:jc w:val="center"/>
        <w:rPr>
          <w:b/>
          <w:i/>
        </w:rPr>
      </w:pPr>
      <w:r>
        <w:rPr>
          <w:b/>
          <w:i/>
        </w:rPr>
        <w:t>ARGUMENTO</w:t>
      </w:r>
    </w:p>
    <w:p w:rsidR="00922442" w:rsidRDefault="00922442" w:rsidP="00922442">
      <w:pPr>
        <w:jc w:val="both"/>
        <w:rPr>
          <w:rFonts w:ascii="Arial" w:hAnsi="Arial" w:cs="Arial"/>
          <w:color w:val="333333"/>
          <w:sz w:val="18"/>
          <w:szCs w:val="18"/>
          <w:shd w:val="clear" w:color="auto" w:fill="FFFFFF"/>
        </w:rPr>
      </w:pPr>
      <w:r w:rsidRPr="00922442">
        <w:rPr>
          <w:rStyle w:val="Textoennegrita"/>
          <w:rFonts w:ascii="Arial" w:hAnsi="Arial" w:cs="Arial"/>
          <w:b w:val="0"/>
          <w:color w:val="333333"/>
          <w:sz w:val="18"/>
          <w:szCs w:val="18"/>
          <w:shd w:val="clear" w:color="auto" w:fill="FFFFFF"/>
        </w:rPr>
        <w:t>En una casa de Lo Curro, la autora Mariana Callejas impartía un taller de escritura en pleno apagón cultural. En este hecho histórico se inspira</w:t>
      </w:r>
      <w:r w:rsidRPr="00922442">
        <w:rPr>
          <w:rStyle w:val="apple-converted-space"/>
          <w:rFonts w:ascii="Arial" w:hAnsi="Arial" w:cs="Arial"/>
          <w:b/>
          <w:bCs/>
          <w:color w:val="333333"/>
          <w:sz w:val="18"/>
          <w:szCs w:val="18"/>
          <w:shd w:val="clear" w:color="auto" w:fill="FFFFFF"/>
        </w:rPr>
        <w:t> </w:t>
      </w:r>
      <w:r w:rsidRPr="00922442">
        <w:rPr>
          <w:rStyle w:val="nfasis"/>
          <w:rFonts w:ascii="Arial" w:hAnsi="Arial" w:cs="Arial"/>
          <w:b/>
          <w:bCs/>
          <w:color w:val="333333"/>
          <w:sz w:val="18"/>
          <w:szCs w:val="18"/>
          <w:shd w:val="clear" w:color="auto" w:fill="FFFFFF"/>
        </w:rPr>
        <w:t>El taller</w:t>
      </w:r>
      <w:r w:rsidRPr="00922442">
        <w:rPr>
          <w:rStyle w:val="apple-converted-space"/>
          <w:rFonts w:ascii="Arial" w:hAnsi="Arial" w:cs="Arial"/>
          <w:b/>
          <w:bCs/>
          <w:color w:val="333333"/>
          <w:sz w:val="18"/>
          <w:szCs w:val="18"/>
          <w:shd w:val="clear" w:color="auto" w:fill="FFFFFF"/>
        </w:rPr>
        <w:t> </w:t>
      </w:r>
      <w:r w:rsidRPr="00922442">
        <w:rPr>
          <w:rStyle w:val="Textoennegrita"/>
          <w:rFonts w:ascii="Arial" w:hAnsi="Arial" w:cs="Arial"/>
          <w:b w:val="0"/>
          <w:color w:val="333333"/>
          <w:sz w:val="18"/>
          <w:szCs w:val="18"/>
          <w:shd w:val="clear" w:color="auto" w:fill="FFFFFF"/>
        </w:rPr>
        <w:t xml:space="preserve">para dar lugar a una historia sobre un nuevo y enigmático </w:t>
      </w:r>
      <w:proofErr w:type="spellStart"/>
      <w:r w:rsidRPr="00922442">
        <w:rPr>
          <w:rStyle w:val="Textoennegrita"/>
          <w:rFonts w:ascii="Arial" w:hAnsi="Arial" w:cs="Arial"/>
          <w:b w:val="0"/>
          <w:color w:val="333333"/>
          <w:sz w:val="18"/>
          <w:szCs w:val="18"/>
          <w:shd w:val="clear" w:color="auto" w:fill="FFFFFF"/>
        </w:rPr>
        <w:t>tallerista</w:t>
      </w:r>
      <w:proofErr w:type="spellEnd"/>
      <w:r w:rsidRPr="00922442">
        <w:rPr>
          <w:rStyle w:val="Textoennegrita"/>
          <w:rFonts w:ascii="Arial" w:hAnsi="Arial" w:cs="Arial"/>
          <w:b w:val="0"/>
          <w:color w:val="333333"/>
          <w:sz w:val="18"/>
          <w:szCs w:val="18"/>
          <w:shd w:val="clear" w:color="auto" w:fill="FFFFFF"/>
        </w:rPr>
        <w:t xml:space="preserve"> que llega al grupo con un inquietante proyecto literario.</w:t>
      </w:r>
      <w:r w:rsidRPr="00922442">
        <w:rPr>
          <w:rFonts w:ascii="Arial" w:hAnsi="Arial" w:cs="Arial"/>
          <w:color w:val="333333"/>
          <w:sz w:val="18"/>
          <w:szCs w:val="18"/>
          <w:shd w:val="clear" w:color="auto" w:fill="FFFFFF"/>
        </w:rPr>
        <w:t xml:space="preserve"> </w:t>
      </w:r>
      <w:r>
        <w:rPr>
          <w:rFonts w:ascii="Arial" w:hAnsi="Arial" w:cs="Arial"/>
          <w:color w:val="333333"/>
          <w:sz w:val="18"/>
          <w:szCs w:val="18"/>
          <w:shd w:val="clear" w:color="auto" w:fill="FFFFFF"/>
        </w:rPr>
        <w:t xml:space="preserve">Los acontecimientos de esta historia están inspirados en el taller literario que se desarrollaba en el Cuartel </w:t>
      </w:r>
      <w:proofErr w:type="spellStart"/>
      <w:r>
        <w:rPr>
          <w:rFonts w:ascii="Arial" w:hAnsi="Arial" w:cs="Arial"/>
          <w:color w:val="333333"/>
          <w:sz w:val="18"/>
          <w:szCs w:val="18"/>
          <w:shd w:val="clear" w:color="auto" w:fill="FFFFFF"/>
        </w:rPr>
        <w:t>Quetrupillán</w:t>
      </w:r>
      <w:proofErr w:type="spellEnd"/>
      <w:r>
        <w:rPr>
          <w:rFonts w:ascii="Arial" w:hAnsi="Arial" w:cs="Arial"/>
          <w:color w:val="333333"/>
          <w:sz w:val="18"/>
          <w:szCs w:val="18"/>
          <w:shd w:val="clear" w:color="auto" w:fill="FFFFFF"/>
        </w:rPr>
        <w:t xml:space="preserve"> de la DINA (Dirección de Inteligencia Nacional) del gobierno del General Augusto Pinochet. El taller era dirigido por la agente de la DINA Mariana Callejas, escritora con cierto prestigio en la época. Sus </w:t>
      </w:r>
      <w:proofErr w:type="spellStart"/>
      <w:r>
        <w:rPr>
          <w:rFonts w:ascii="Arial" w:hAnsi="Arial" w:cs="Arial"/>
          <w:color w:val="333333"/>
          <w:sz w:val="18"/>
          <w:szCs w:val="18"/>
          <w:shd w:val="clear" w:color="auto" w:fill="FFFFFF"/>
        </w:rPr>
        <w:t>talleristas</w:t>
      </w:r>
      <w:proofErr w:type="spellEnd"/>
      <w:r>
        <w:rPr>
          <w:rFonts w:ascii="Arial" w:hAnsi="Arial" w:cs="Arial"/>
          <w:color w:val="333333"/>
          <w:sz w:val="18"/>
          <w:szCs w:val="18"/>
          <w:shd w:val="clear" w:color="auto" w:fill="FFFFFF"/>
        </w:rPr>
        <w:t xml:space="preserve">, al parecer, desconocían este rol de agente de su compañera. Esta obra guarda completa autonomía sobre los hechos reales. Es sólo un reflejo, una sombra, un juego. (Santiago a Mil: </w:t>
      </w:r>
      <w:hyperlink r:id="rId5" w:history="1">
        <w:r w:rsidRPr="007F04E3">
          <w:rPr>
            <w:rStyle w:val="Hipervnculo"/>
            <w:rFonts w:ascii="Arial" w:hAnsi="Arial" w:cs="Arial"/>
            <w:sz w:val="18"/>
            <w:szCs w:val="18"/>
            <w:shd w:val="clear" w:color="auto" w:fill="FFFFFF"/>
          </w:rPr>
          <w:t>http://www.santiagoamil.cl/?p=11986</w:t>
        </w:r>
      </w:hyperlink>
      <w:r>
        <w:rPr>
          <w:rFonts w:ascii="Arial" w:hAnsi="Arial" w:cs="Arial"/>
          <w:color w:val="333333"/>
          <w:sz w:val="18"/>
          <w:szCs w:val="18"/>
          <w:shd w:val="clear" w:color="auto" w:fill="FFFFFF"/>
        </w:rPr>
        <w:t xml:space="preserve"> )</w:t>
      </w:r>
    </w:p>
    <w:p w:rsidR="00922442" w:rsidRDefault="00922442" w:rsidP="00922442">
      <w:pPr>
        <w:jc w:val="center"/>
        <w:rPr>
          <w:rFonts w:ascii="Arial" w:hAnsi="Arial" w:cs="Arial"/>
          <w:b/>
          <w:i/>
          <w:color w:val="333333"/>
          <w:sz w:val="18"/>
          <w:szCs w:val="18"/>
          <w:shd w:val="clear" w:color="auto" w:fill="FFFFFF"/>
        </w:rPr>
      </w:pPr>
      <w:r>
        <w:rPr>
          <w:rFonts w:ascii="Arial" w:hAnsi="Arial" w:cs="Arial"/>
          <w:b/>
          <w:i/>
          <w:color w:val="333333"/>
          <w:sz w:val="18"/>
          <w:szCs w:val="18"/>
          <w:shd w:val="clear" w:color="auto" w:fill="FFFFFF"/>
        </w:rPr>
        <w:t>MANCHAS TEMÁTICAS</w:t>
      </w:r>
    </w:p>
    <w:p w:rsidR="00922442" w:rsidRDefault="00922442" w:rsidP="00922442">
      <w:pPr>
        <w:pStyle w:val="Prrafodelista"/>
        <w:numPr>
          <w:ilvl w:val="0"/>
          <w:numId w:val="1"/>
        </w:numPr>
        <w:jc w:val="both"/>
        <w:rPr>
          <w:b/>
          <w:i/>
        </w:rPr>
      </w:pPr>
      <w:r>
        <w:rPr>
          <w:b/>
          <w:i/>
        </w:rPr>
        <w:t>Transgresiones del cuerpo</w:t>
      </w:r>
      <w:r w:rsidR="004E0FDE">
        <w:rPr>
          <w:b/>
          <w:i/>
        </w:rPr>
        <w:t xml:space="preserve"> y territorios del género</w:t>
      </w:r>
    </w:p>
    <w:p w:rsidR="004E0FDE" w:rsidRDefault="004E0FDE" w:rsidP="004E0FDE">
      <w:pPr>
        <w:ind w:left="360"/>
        <w:jc w:val="both"/>
      </w:pPr>
      <w:r>
        <w:t xml:space="preserve">Cita 1: </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MARÍA: La mujer que vio lo que no debía ver se atrapó en la misma escena</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que</w:t>
      </w:r>
      <w:proofErr w:type="gramEnd"/>
      <w:r>
        <w:rPr>
          <w:rFonts w:ascii="TimesNewRomanPSMT" w:hAnsi="TimesNewRomanPSMT" w:cs="TimesNewRomanPSMT"/>
          <w:sz w:val="24"/>
          <w:szCs w:val="24"/>
        </w:rPr>
        <w:t xml:space="preserve"> había visto. Una cama, un cuerpo desnudo amarrado con correas</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al</w:t>
      </w:r>
      <w:proofErr w:type="gramEnd"/>
      <w:r>
        <w:rPr>
          <w:rFonts w:ascii="TimesNewRomanPSMT" w:hAnsi="TimesNewRomanPSMT" w:cs="TimesNewRomanPSMT"/>
          <w:sz w:val="24"/>
          <w:szCs w:val="24"/>
        </w:rPr>
        <w:t xml:space="preserve"> catre. Un cuerpo herido, quemado con colillas de cigarrillo, con la</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corriente</w:t>
      </w:r>
      <w:proofErr w:type="gramEnd"/>
      <w:r>
        <w:rPr>
          <w:rFonts w:ascii="TimesNewRomanPSMT" w:hAnsi="TimesNewRomanPSMT" w:cs="TimesNewRomanPSMT"/>
          <w:sz w:val="24"/>
          <w:szCs w:val="24"/>
        </w:rPr>
        <w:t xml:space="preserve"> de una batería. Una jeringa con veinte mililitros de </w:t>
      </w:r>
      <w:proofErr w:type="spellStart"/>
      <w:r>
        <w:rPr>
          <w:rFonts w:ascii="TimesNewRomanPSMT" w:hAnsi="TimesNewRomanPSMT" w:cs="TimesNewRomanPSMT"/>
          <w:sz w:val="24"/>
          <w:szCs w:val="24"/>
        </w:rPr>
        <w:t>botulina</w:t>
      </w:r>
      <w:proofErr w:type="spellEnd"/>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inyectada</w:t>
      </w:r>
      <w:proofErr w:type="gramEnd"/>
      <w:r>
        <w:rPr>
          <w:rFonts w:ascii="TimesNewRomanPSMT" w:hAnsi="TimesNewRomanPSMT" w:cs="TimesNewRomanPSMT"/>
          <w:sz w:val="24"/>
          <w:szCs w:val="24"/>
        </w:rPr>
        <w:t xml:space="preserve"> en su brazo derecho.</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CATERINA: ¿</w:t>
      </w:r>
      <w:proofErr w:type="spellStart"/>
      <w:r>
        <w:rPr>
          <w:rFonts w:ascii="TimesNewRomanPSMT" w:hAnsi="TimesNewRomanPSMT" w:cs="TimesNewRomanPSMT"/>
          <w:sz w:val="24"/>
          <w:szCs w:val="24"/>
        </w:rPr>
        <w:t>Botulina</w:t>
      </w:r>
      <w:proofErr w:type="spellEnd"/>
      <w:r>
        <w:rPr>
          <w:rFonts w:ascii="TimesNewRomanPSMT" w:hAnsi="TimesNewRomanPSMT" w:cs="TimesNewRomanPSMT"/>
          <w:sz w:val="24"/>
          <w:szCs w:val="24"/>
        </w:rPr>
        <w:t>? ¿</w:t>
      </w:r>
      <w:proofErr w:type="gramStart"/>
      <w:r>
        <w:rPr>
          <w:rFonts w:ascii="TimesNewRomanPSMT" w:hAnsi="TimesNewRomanPSMT" w:cs="TimesNewRomanPSMT"/>
          <w:sz w:val="24"/>
          <w:szCs w:val="24"/>
        </w:rPr>
        <w:t>:Qué</w:t>
      </w:r>
      <w:proofErr w:type="gramEnd"/>
      <w:r>
        <w:rPr>
          <w:rFonts w:ascii="TimesNewRomanPSMT" w:hAnsi="TimesNewRomanPSMT" w:cs="TimesNewRomanPSMT"/>
          <w:sz w:val="24"/>
          <w:szCs w:val="24"/>
        </w:rPr>
        <w:t xml:space="preserve"> es eso?</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MARÍA: Una droga. Un fármaco que paraliza los músculos. En las ratitas</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blancas</w:t>
      </w:r>
      <w:proofErr w:type="gramEnd"/>
      <w:r>
        <w:rPr>
          <w:rFonts w:ascii="TimesNewRomanPSMT" w:hAnsi="TimesNewRomanPSMT" w:cs="TimesNewRomanPSMT"/>
          <w:sz w:val="24"/>
          <w:szCs w:val="24"/>
        </w:rPr>
        <w:t xml:space="preserve"> genera una muerte rápida. Se rigidizan todos los órganos al</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mismo</w:t>
      </w:r>
      <w:proofErr w:type="gramEnd"/>
      <w:r>
        <w:rPr>
          <w:rFonts w:ascii="TimesNewRomanPSMT" w:hAnsi="TimesNewRomanPSMT" w:cs="TimesNewRomanPSMT"/>
          <w:sz w:val="24"/>
          <w:szCs w:val="24"/>
        </w:rPr>
        <w:t xml:space="preserve"> tiempo y no alcanzan a darse cuenta cuando ya están muertas.</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Las ratitas no sufren. En el ser humano es distinto. Los cuerpos son</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más</w:t>
      </w:r>
      <w:proofErr w:type="gramEnd"/>
      <w:r>
        <w:rPr>
          <w:rFonts w:ascii="TimesNewRomanPSMT" w:hAnsi="TimesNewRomanPSMT" w:cs="TimesNewRomanPSMT"/>
          <w:sz w:val="24"/>
          <w:szCs w:val="24"/>
        </w:rPr>
        <w:t xml:space="preserve"> grandes, el torrente sanguíneo es más lento. Primero se paralizan</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los</w:t>
      </w:r>
      <w:proofErr w:type="gramEnd"/>
      <w:r>
        <w:rPr>
          <w:rFonts w:ascii="TimesNewRomanPSMT" w:hAnsi="TimesNewRomanPSMT" w:cs="TimesNewRomanPSMT"/>
          <w:sz w:val="24"/>
          <w:szCs w:val="24"/>
        </w:rPr>
        <w:t xml:space="preserve"> pulmones, luego los bronquios, la faringe… la sensación de</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ahogo</w:t>
      </w:r>
      <w:proofErr w:type="gramEnd"/>
      <w:r>
        <w:rPr>
          <w:rFonts w:ascii="TimesNewRomanPSMT" w:hAnsi="TimesNewRomanPSMT" w:cs="TimesNewRomanPSMT"/>
          <w:sz w:val="24"/>
          <w:szCs w:val="24"/>
        </w:rPr>
        <w:t xml:space="preserve"> es absoluta y la agonía dura por lo menos un par de horas.</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Cuando la persona piensa que va a morir asfixiada, lo que finalmente</w:t>
      </w:r>
    </w:p>
    <w:p w:rsidR="004E0FDE" w:rsidRPr="004E0FDE" w:rsidRDefault="004E0FDE" w:rsidP="004E0FDE">
      <w:pPr>
        <w:autoSpaceDE w:val="0"/>
        <w:autoSpaceDN w:val="0"/>
        <w:adjustRightInd w:val="0"/>
        <w:spacing w:after="0" w:line="240" w:lineRule="auto"/>
        <w:rPr>
          <w:rFonts w:ascii="TimesNewRomanPSMT" w:hAnsi="TimesNewRomanPSMT" w:cs="TimesNewRomanPSMT"/>
          <w:sz w:val="24"/>
          <w:szCs w:val="24"/>
          <w:lang w:val="en-US"/>
        </w:rPr>
      </w:pPr>
      <w:proofErr w:type="gramStart"/>
      <w:r>
        <w:rPr>
          <w:rFonts w:ascii="TimesNewRomanPSMT" w:hAnsi="TimesNewRomanPSMT" w:cs="TimesNewRomanPSMT"/>
          <w:sz w:val="24"/>
          <w:szCs w:val="24"/>
        </w:rPr>
        <w:t>termina</w:t>
      </w:r>
      <w:proofErr w:type="gramEnd"/>
      <w:r>
        <w:rPr>
          <w:rFonts w:ascii="TimesNewRomanPSMT" w:hAnsi="TimesNewRomanPSMT" w:cs="TimesNewRomanPSMT"/>
          <w:sz w:val="24"/>
          <w:szCs w:val="24"/>
        </w:rPr>
        <w:t xml:space="preserve"> por matarla es un paro al corazón. </w:t>
      </w:r>
      <w:r w:rsidRPr="004E0FDE">
        <w:rPr>
          <w:rFonts w:ascii="TimesNewRomanPSMT" w:hAnsi="TimesNewRomanPSMT" w:cs="TimesNewRomanPSMT"/>
          <w:sz w:val="24"/>
          <w:szCs w:val="24"/>
          <w:lang w:val="en-US"/>
        </w:rPr>
        <w:t xml:space="preserve">Tic, </w:t>
      </w:r>
      <w:proofErr w:type="spellStart"/>
      <w:proofErr w:type="gramStart"/>
      <w:r w:rsidRPr="004E0FDE">
        <w:rPr>
          <w:rFonts w:ascii="TimesNewRomanPSMT" w:hAnsi="TimesNewRomanPSMT" w:cs="TimesNewRomanPSMT"/>
          <w:sz w:val="24"/>
          <w:szCs w:val="24"/>
          <w:lang w:val="en-US"/>
        </w:rPr>
        <w:t>tac</w:t>
      </w:r>
      <w:proofErr w:type="spellEnd"/>
      <w:proofErr w:type="gramEnd"/>
      <w:r w:rsidRPr="004E0FDE">
        <w:rPr>
          <w:rFonts w:ascii="TimesNewRomanPSMT" w:hAnsi="TimesNewRomanPSMT" w:cs="TimesNewRomanPSMT"/>
          <w:sz w:val="24"/>
          <w:szCs w:val="24"/>
          <w:lang w:val="en-US"/>
        </w:rPr>
        <w:t xml:space="preserve">. Tic, </w:t>
      </w:r>
      <w:proofErr w:type="spellStart"/>
      <w:proofErr w:type="gramStart"/>
      <w:r w:rsidRPr="004E0FDE">
        <w:rPr>
          <w:rFonts w:ascii="TimesNewRomanPSMT" w:hAnsi="TimesNewRomanPSMT" w:cs="TimesNewRomanPSMT"/>
          <w:sz w:val="24"/>
          <w:szCs w:val="24"/>
          <w:lang w:val="en-US"/>
        </w:rPr>
        <w:t>tac</w:t>
      </w:r>
      <w:proofErr w:type="spellEnd"/>
      <w:proofErr w:type="gramEnd"/>
      <w:r w:rsidRPr="004E0FDE">
        <w:rPr>
          <w:rFonts w:ascii="TimesNewRomanPSMT" w:hAnsi="TimesNewRomanPSMT" w:cs="TimesNewRomanPSMT"/>
          <w:sz w:val="24"/>
          <w:szCs w:val="24"/>
          <w:lang w:val="en-US"/>
        </w:rPr>
        <w:t>.</w:t>
      </w:r>
    </w:p>
    <w:p w:rsidR="004E0FDE" w:rsidRDefault="004E0FDE" w:rsidP="004E0FDE">
      <w:pPr>
        <w:jc w:val="both"/>
        <w:rPr>
          <w:rFonts w:ascii="TimesNewRomanPSMT" w:hAnsi="TimesNewRomanPSMT" w:cs="TimesNewRomanPSMT"/>
          <w:sz w:val="24"/>
          <w:szCs w:val="24"/>
        </w:rPr>
      </w:pPr>
      <w:r w:rsidRPr="004E0FDE">
        <w:rPr>
          <w:rFonts w:ascii="TimesNewRomanPSMT" w:hAnsi="TimesNewRomanPSMT" w:cs="TimesNewRomanPSMT"/>
          <w:sz w:val="24"/>
          <w:szCs w:val="24"/>
          <w:lang w:val="en-US"/>
        </w:rPr>
        <w:t>Tic…</w:t>
      </w:r>
      <w:proofErr w:type="spellStart"/>
      <w:proofErr w:type="gramStart"/>
      <w:r w:rsidRPr="004E0FDE">
        <w:rPr>
          <w:rFonts w:ascii="TimesNewRomanPSMT" w:hAnsi="TimesNewRomanPSMT" w:cs="TimesNewRomanPSMT"/>
          <w:sz w:val="24"/>
          <w:szCs w:val="24"/>
          <w:lang w:val="en-US"/>
        </w:rPr>
        <w:t>tac</w:t>
      </w:r>
      <w:proofErr w:type="spellEnd"/>
      <w:proofErr w:type="gramEnd"/>
      <w:r w:rsidRPr="004E0FDE">
        <w:rPr>
          <w:rFonts w:ascii="TimesNewRomanPSMT" w:hAnsi="TimesNewRomanPSMT" w:cs="TimesNewRomanPSMT"/>
          <w:sz w:val="24"/>
          <w:szCs w:val="24"/>
          <w:lang w:val="en-US"/>
        </w:rPr>
        <w:t xml:space="preserve">… </w:t>
      </w:r>
      <w:r>
        <w:rPr>
          <w:rFonts w:ascii="TimesNewRomanPSMT" w:hAnsi="TimesNewRomanPSMT" w:cs="TimesNewRomanPSMT"/>
          <w:sz w:val="24"/>
          <w:szCs w:val="24"/>
        </w:rPr>
        <w:t>La válvula deja de funcionar. El cuerpo muere. (57)</w:t>
      </w:r>
    </w:p>
    <w:p w:rsidR="004E0FDE" w:rsidRDefault="004E0FDE" w:rsidP="004E0FDE">
      <w:pPr>
        <w:jc w:val="both"/>
        <w:rPr>
          <w:rFonts w:ascii="TimesNewRomanPSMT" w:hAnsi="TimesNewRomanPSMT" w:cs="TimesNewRomanPSMT"/>
          <w:b/>
          <w:i/>
          <w:sz w:val="24"/>
          <w:szCs w:val="24"/>
        </w:rPr>
      </w:pPr>
      <w:r>
        <w:rPr>
          <w:rFonts w:ascii="TimesNewRomanPSMT" w:hAnsi="TimesNewRomanPSMT" w:cs="TimesNewRomanPSMT"/>
          <w:b/>
          <w:i/>
          <w:sz w:val="24"/>
          <w:szCs w:val="24"/>
        </w:rPr>
        <w:t>2.- Crisis de la Autoridad y Corrupción del poder</w:t>
      </w:r>
    </w:p>
    <w:p w:rsidR="004E0FDE" w:rsidRDefault="004E0FDE" w:rsidP="004E0FDE">
      <w:pPr>
        <w:jc w:val="both"/>
        <w:rPr>
          <w:rFonts w:ascii="TimesNewRomanPSMT" w:hAnsi="TimesNewRomanPSMT" w:cs="TimesNewRomanPSMT"/>
          <w:sz w:val="24"/>
          <w:szCs w:val="24"/>
        </w:rPr>
      </w:pPr>
      <w:r>
        <w:rPr>
          <w:rFonts w:ascii="TimesNewRomanPSMT" w:hAnsi="TimesNewRomanPSMT" w:cs="TimesNewRomanPSMT"/>
          <w:sz w:val="24"/>
          <w:szCs w:val="24"/>
        </w:rPr>
        <w:t>Cita 1:</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MARÍA: </w:t>
      </w:r>
      <w:proofErr w:type="spellStart"/>
      <w:r>
        <w:rPr>
          <w:rFonts w:ascii="TimesNewRomanPSMT" w:hAnsi="TimesNewRomanPSMT" w:cs="TimesNewRomanPSMT"/>
          <w:sz w:val="24"/>
          <w:szCs w:val="24"/>
        </w:rPr>
        <w:t>Érase</w:t>
      </w:r>
      <w:proofErr w:type="spellEnd"/>
      <w:r>
        <w:rPr>
          <w:rFonts w:ascii="TimesNewRomanPSMT" w:hAnsi="TimesNewRomanPSMT" w:cs="TimesNewRomanPSMT"/>
          <w:sz w:val="24"/>
          <w:szCs w:val="24"/>
        </w:rPr>
        <w:t xml:space="preserve"> una vez una mujer que vio lo que no debía ver. Siguió el rastro</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de</w:t>
      </w:r>
      <w:proofErr w:type="gramEnd"/>
      <w:r>
        <w:rPr>
          <w:rFonts w:ascii="TimesNewRomanPSMT" w:hAnsi="TimesNewRomanPSMT" w:cs="TimesNewRomanPSMT"/>
          <w:sz w:val="24"/>
          <w:szCs w:val="24"/>
        </w:rPr>
        <w:t xml:space="preserve"> un grupo de ratitas muertas en el jardín de un palacio y llegó hasta</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donde</w:t>
      </w:r>
      <w:proofErr w:type="gramEnd"/>
      <w:r>
        <w:rPr>
          <w:rFonts w:ascii="TimesNewRomanPSMT" w:hAnsi="TimesNewRomanPSMT" w:cs="TimesNewRomanPSMT"/>
          <w:sz w:val="24"/>
          <w:szCs w:val="24"/>
        </w:rPr>
        <w:t xml:space="preserve"> no tenía que llegar. La mujer se llamaba: Julia </w:t>
      </w:r>
      <w:proofErr w:type="spellStart"/>
      <w:r>
        <w:rPr>
          <w:rFonts w:ascii="TimesNewRomanPSMT" w:hAnsi="TimesNewRomanPSMT" w:cs="TimesNewRomanPSMT"/>
          <w:sz w:val="24"/>
          <w:szCs w:val="24"/>
        </w:rPr>
        <w:t>Ilabaca</w:t>
      </w:r>
      <w:proofErr w:type="spellEnd"/>
      <w:r>
        <w:rPr>
          <w:rFonts w:ascii="TimesNewRomanPSMT" w:hAnsi="TimesNewRomanPSMT" w:cs="TimesNewRomanPSMT"/>
          <w:sz w:val="24"/>
          <w:szCs w:val="24"/>
        </w:rPr>
        <w:t>.</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CATERINA: ¿Dónde está?</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lastRenderedPageBreak/>
        <w:t xml:space="preserve">MARÍA: ¡Cállate y escucha! </w:t>
      </w:r>
      <w:r>
        <w:rPr>
          <w:rFonts w:ascii="TimesNewRomanPS-ItalicMT" w:hAnsi="TimesNewRomanPS-ItalicMT" w:cs="TimesNewRomanPS-ItalicMT"/>
          <w:i/>
          <w:iCs/>
          <w:sz w:val="24"/>
          <w:szCs w:val="24"/>
        </w:rPr>
        <w:t xml:space="preserve">(Continúa) </w:t>
      </w:r>
      <w:r>
        <w:rPr>
          <w:rFonts w:ascii="TimesNewRomanPSMT" w:hAnsi="TimesNewRomanPSMT" w:cs="TimesNewRomanPSMT"/>
          <w:sz w:val="24"/>
          <w:szCs w:val="24"/>
        </w:rPr>
        <w:t>Los dueños del palacio le dijeron a la</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mujer</w:t>
      </w:r>
      <w:proofErr w:type="gramEnd"/>
      <w:r>
        <w:rPr>
          <w:rFonts w:ascii="TimesNewRomanPSMT" w:hAnsi="TimesNewRomanPSMT" w:cs="TimesNewRomanPSMT"/>
          <w:sz w:val="24"/>
          <w:szCs w:val="24"/>
        </w:rPr>
        <w:t xml:space="preserve"> que vio lo que no debía ver, que se olvidara de lo que había visto. No es bueno traspasar el otro lado del espejo, las cosas ahí están al revés y es difícil entenderlas, están escritas en otro código, en</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otro</w:t>
      </w:r>
      <w:proofErr w:type="gramEnd"/>
      <w:r>
        <w:rPr>
          <w:rFonts w:ascii="TimesNewRomanPSMT" w:hAnsi="TimesNewRomanPSMT" w:cs="TimesNewRomanPSMT"/>
          <w:sz w:val="24"/>
          <w:szCs w:val="24"/>
        </w:rPr>
        <w:t xml:space="preserve"> lenguaje. “Olvida”, le dijeron, “olvida”, pero la mujer no quiso</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olvidar</w:t>
      </w:r>
      <w:proofErr w:type="gramEnd"/>
      <w:r>
        <w:rPr>
          <w:rFonts w:ascii="TimesNewRomanPSMT" w:hAnsi="TimesNewRomanPSMT" w:cs="TimesNewRomanPSMT"/>
          <w:sz w:val="24"/>
          <w:szCs w:val="24"/>
        </w:rPr>
        <w:t>.</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CATERINA: Lo que vio la Julia fue una sesión de…</w:t>
      </w:r>
    </w:p>
    <w:p w:rsidR="004E0FDE" w:rsidRDefault="004E0FDE" w:rsidP="004E0FDE">
      <w:pPr>
        <w:autoSpaceDE w:val="0"/>
        <w:autoSpaceDN w:val="0"/>
        <w:adjustRightInd w:val="0"/>
        <w:spacing w:after="0" w:line="240" w:lineRule="auto"/>
        <w:rPr>
          <w:rFonts w:ascii="TimesNewRomanPS-ItalicMT" w:hAnsi="TimesNewRomanPS-ItalicMT" w:cs="TimesNewRomanPS-ItalicMT"/>
          <w:i/>
          <w:iCs/>
          <w:sz w:val="24"/>
          <w:szCs w:val="24"/>
        </w:rPr>
      </w:pPr>
      <w:r>
        <w:rPr>
          <w:rFonts w:ascii="TimesNewRomanPS-ItalicMT" w:hAnsi="TimesNewRomanPS-ItalicMT" w:cs="TimesNewRomanPS-ItalicMT"/>
          <w:i/>
          <w:iCs/>
          <w:sz w:val="24"/>
          <w:szCs w:val="24"/>
        </w:rPr>
        <w:t>María golpea a Caterina con la cacha de su pistola. Es un golpe seco y violento.</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MARÍA: </w:t>
      </w:r>
      <w:proofErr w:type="spellStart"/>
      <w:r>
        <w:rPr>
          <w:rFonts w:ascii="TimesNewRomanPSMT" w:hAnsi="TimesNewRomanPSMT" w:cs="TimesNewRomanPSMT"/>
          <w:sz w:val="24"/>
          <w:szCs w:val="24"/>
        </w:rPr>
        <w:t>Sh</w:t>
      </w:r>
      <w:proofErr w:type="spellEnd"/>
      <w:r>
        <w:rPr>
          <w:rFonts w:ascii="TimesNewRomanPSMT" w:hAnsi="TimesNewRomanPSMT" w:cs="TimesNewRomanPSMT"/>
          <w:sz w:val="24"/>
          <w:szCs w:val="24"/>
        </w:rPr>
        <w:t xml:space="preserve">! ¡Cállate! </w:t>
      </w:r>
      <w:r>
        <w:rPr>
          <w:rFonts w:ascii="TimesNewRomanPS-ItalicMT" w:hAnsi="TimesNewRomanPS-ItalicMT" w:cs="TimesNewRomanPS-ItalicMT"/>
          <w:i/>
          <w:iCs/>
          <w:sz w:val="24"/>
          <w:szCs w:val="24"/>
        </w:rPr>
        <w:t xml:space="preserve">(Continúa) </w:t>
      </w:r>
      <w:r>
        <w:rPr>
          <w:rFonts w:ascii="TimesNewRomanPSMT" w:hAnsi="TimesNewRomanPSMT" w:cs="TimesNewRomanPSMT"/>
          <w:sz w:val="24"/>
          <w:szCs w:val="24"/>
        </w:rPr>
        <w:t>Así, la mujer que vio lo que no debía ver,</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quiso</w:t>
      </w:r>
      <w:proofErr w:type="gramEnd"/>
      <w:r>
        <w:rPr>
          <w:rFonts w:ascii="TimesNewRomanPSMT" w:hAnsi="TimesNewRomanPSMT" w:cs="TimesNewRomanPSMT"/>
          <w:sz w:val="24"/>
          <w:szCs w:val="24"/>
        </w:rPr>
        <w:t xml:space="preserve"> traspasar otra vez el espejo y habitar esa escena ya vista. “No lo</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hagas</w:t>
      </w:r>
      <w:proofErr w:type="gramEnd"/>
      <w:r>
        <w:rPr>
          <w:rFonts w:ascii="TimesNewRomanPSMT" w:hAnsi="TimesNewRomanPSMT" w:cs="TimesNewRomanPSMT"/>
          <w:sz w:val="24"/>
          <w:szCs w:val="24"/>
        </w:rPr>
        <w:t>”, le dijeron los dueños del palacio. “Quédate tranquila, mujer,</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déjate</w:t>
      </w:r>
      <w:proofErr w:type="gramEnd"/>
      <w:r>
        <w:rPr>
          <w:rFonts w:ascii="TimesNewRomanPSMT" w:hAnsi="TimesNewRomanPSMT" w:cs="TimesNewRomanPSMT"/>
          <w:sz w:val="24"/>
          <w:szCs w:val="24"/>
        </w:rPr>
        <w:t xml:space="preserve"> de huevadas, tú no tienes nada que ver, para qué te metes, no te</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busques</w:t>
      </w:r>
      <w:proofErr w:type="gramEnd"/>
      <w:r>
        <w:rPr>
          <w:rFonts w:ascii="TimesNewRomanPSMT" w:hAnsi="TimesNewRomanPSMT" w:cs="TimesNewRomanPSMT"/>
          <w:sz w:val="24"/>
          <w:szCs w:val="24"/>
        </w:rPr>
        <w:t xml:space="preserve"> problemas”, pero la mujer, que era muy curiosa, no obedeció</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y</w:t>
      </w:r>
      <w:proofErr w:type="gramEnd"/>
      <w:r>
        <w:rPr>
          <w:rFonts w:ascii="TimesNewRomanPSMT" w:hAnsi="TimesNewRomanPSMT" w:cs="TimesNewRomanPSMT"/>
          <w:sz w:val="24"/>
          <w:szCs w:val="24"/>
        </w:rPr>
        <w:t xml:space="preserve"> volvió a seguir el rastro de ratitas muertas y llegó al espejo y</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proofErr w:type="gramStart"/>
      <w:r>
        <w:rPr>
          <w:rFonts w:ascii="TimesNewRomanPSMT" w:hAnsi="TimesNewRomanPSMT" w:cs="TimesNewRomanPSMT"/>
          <w:sz w:val="24"/>
          <w:szCs w:val="24"/>
        </w:rPr>
        <w:t>atravesó</w:t>
      </w:r>
      <w:proofErr w:type="gramEnd"/>
      <w:r>
        <w:rPr>
          <w:rFonts w:ascii="TimesNewRomanPSMT" w:hAnsi="TimesNewRomanPSMT" w:cs="TimesNewRomanPSMT"/>
          <w:sz w:val="24"/>
          <w:szCs w:val="24"/>
        </w:rPr>
        <w:t xml:space="preserve"> el vidrio y se quedó ahí, atrapada en esa escena que había</w:t>
      </w:r>
    </w:p>
    <w:p w:rsidR="004E0FDE" w:rsidRDefault="004E0FDE" w:rsidP="004E0FDE">
      <w:pPr>
        <w:jc w:val="both"/>
        <w:rPr>
          <w:rFonts w:ascii="TimesNewRomanPSMT" w:hAnsi="TimesNewRomanPSMT" w:cs="TimesNewRomanPSMT"/>
          <w:sz w:val="24"/>
          <w:szCs w:val="24"/>
        </w:rPr>
      </w:pPr>
      <w:proofErr w:type="gramStart"/>
      <w:r>
        <w:rPr>
          <w:rFonts w:ascii="TimesNewRomanPSMT" w:hAnsi="TimesNewRomanPSMT" w:cs="TimesNewRomanPSMT"/>
          <w:sz w:val="24"/>
          <w:szCs w:val="24"/>
        </w:rPr>
        <w:t>visto</w:t>
      </w:r>
      <w:proofErr w:type="gramEnd"/>
      <w:r>
        <w:rPr>
          <w:rFonts w:ascii="TimesNewRomanPSMT" w:hAnsi="TimesNewRomanPSMT" w:cs="TimesNewRomanPSMT"/>
          <w:sz w:val="24"/>
          <w:szCs w:val="24"/>
        </w:rPr>
        <w:t>, sin poder salir de ella nunca más.(55)</w:t>
      </w:r>
    </w:p>
    <w:p w:rsidR="004E0FDE" w:rsidRDefault="004E0FDE" w:rsidP="004E0FDE">
      <w:pPr>
        <w:jc w:val="both"/>
        <w:rPr>
          <w:rFonts w:ascii="TimesNewRomanPSMT" w:hAnsi="TimesNewRomanPSMT" w:cs="TimesNewRomanPSMT"/>
          <w:sz w:val="24"/>
          <w:szCs w:val="24"/>
        </w:rPr>
      </w:pPr>
      <w:r>
        <w:rPr>
          <w:rFonts w:ascii="TimesNewRomanPSMT" w:hAnsi="TimesNewRomanPSMT" w:cs="TimesNewRomanPSMT"/>
          <w:sz w:val="24"/>
          <w:szCs w:val="24"/>
        </w:rPr>
        <w:t>Cita 2:</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MAURICIO: Porque ella me lo contó antes de desaparecer.</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CASSANDRA: Antes de irse de viaje, querrás decir.</w:t>
      </w:r>
    </w:p>
    <w:p w:rsidR="004E0FDE" w:rsidRDefault="004E0FDE" w:rsidP="004E0FDE">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MAURICIO: ¡Nadie se va de viaje sin avisarle a su familia! </w:t>
      </w:r>
      <w:proofErr w:type="gramStart"/>
      <w:r>
        <w:rPr>
          <w:rFonts w:ascii="TimesNewRomanPSMT" w:hAnsi="TimesNewRomanPSMT" w:cs="TimesNewRomanPSMT"/>
          <w:sz w:val="24"/>
          <w:szCs w:val="24"/>
        </w:rPr>
        <w:t>¡</w:t>
      </w:r>
      <w:proofErr w:type="gramEnd"/>
      <w:r>
        <w:rPr>
          <w:rFonts w:ascii="TimesNewRomanPSMT" w:hAnsi="TimesNewRomanPSMT" w:cs="TimesNewRomanPSMT"/>
          <w:sz w:val="24"/>
          <w:szCs w:val="24"/>
        </w:rPr>
        <w:t>Nadie se va de viaje</w:t>
      </w:r>
    </w:p>
    <w:p w:rsidR="004E0FDE" w:rsidRDefault="004E0FDE" w:rsidP="004E0FDE">
      <w:pPr>
        <w:jc w:val="both"/>
        <w:rPr>
          <w:rFonts w:ascii="TimesNewRomanPSMT" w:hAnsi="TimesNewRomanPSMT" w:cs="TimesNewRomanPSMT"/>
          <w:sz w:val="24"/>
          <w:szCs w:val="24"/>
        </w:rPr>
      </w:pPr>
      <w:proofErr w:type="gramStart"/>
      <w:r>
        <w:rPr>
          <w:rFonts w:ascii="TimesNewRomanPSMT" w:hAnsi="TimesNewRomanPSMT" w:cs="TimesNewRomanPSMT"/>
          <w:sz w:val="24"/>
          <w:szCs w:val="24"/>
        </w:rPr>
        <w:t>sin</w:t>
      </w:r>
      <w:proofErr w:type="gramEnd"/>
      <w:r>
        <w:rPr>
          <w:rFonts w:ascii="TimesNewRomanPSMT" w:hAnsi="TimesNewRomanPSMT" w:cs="TimesNewRomanPSMT"/>
          <w:sz w:val="24"/>
          <w:szCs w:val="24"/>
        </w:rPr>
        <w:t xml:space="preserve"> llevarse ni un calcetín de su casa! (44)</w:t>
      </w:r>
    </w:p>
    <w:p w:rsidR="006C5D5C" w:rsidRDefault="006C5D5C" w:rsidP="004E0FDE">
      <w:pPr>
        <w:jc w:val="both"/>
        <w:rPr>
          <w:rFonts w:ascii="TimesNewRomanPSMT" w:hAnsi="TimesNewRomanPSMT" w:cs="TimesNewRomanPSMT"/>
          <w:b/>
          <w:i/>
          <w:sz w:val="24"/>
          <w:szCs w:val="24"/>
        </w:rPr>
      </w:pPr>
      <w:r>
        <w:rPr>
          <w:rFonts w:ascii="TimesNewRomanPSMT" w:hAnsi="TimesNewRomanPSMT" w:cs="TimesNewRomanPSMT"/>
          <w:b/>
          <w:i/>
          <w:sz w:val="24"/>
          <w:szCs w:val="24"/>
        </w:rPr>
        <w:t>3.- Identidades al margen</w:t>
      </w:r>
    </w:p>
    <w:p w:rsidR="006C5D5C" w:rsidRDefault="006C5D5C" w:rsidP="004E0FDE">
      <w:pPr>
        <w:jc w:val="both"/>
        <w:rPr>
          <w:rFonts w:ascii="TimesNewRomanPSMT" w:hAnsi="TimesNewRomanPSMT" w:cs="TimesNewRomanPSMT"/>
          <w:sz w:val="24"/>
          <w:szCs w:val="24"/>
        </w:rPr>
      </w:pPr>
      <w:r>
        <w:rPr>
          <w:rFonts w:ascii="TimesNewRomanPSMT" w:hAnsi="TimesNewRomanPSMT" w:cs="TimesNewRomanPSMT"/>
          <w:sz w:val="24"/>
          <w:szCs w:val="24"/>
        </w:rPr>
        <w:t>Cita 1:</w:t>
      </w:r>
    </w:p>
    <w:p w:rsidR="006C5D5C" w:rsidRDefault="006C5D5C" w:rsidP="006C5D5C">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RUBÉN GRANDE</w:t>
      </w:r>
    </w:p>
    <w:p w:rsidR="006C5D5C" w:rsidRDefault="006C5D5C" w:rsidP="006C5D5C">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Grigori</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Yafimovic</w:t>
      </w:r>
      <w:proofErr w:type="spellEnd"/>
      <w:r>
        <w:rPr>
          <w:rFonts w:ascii="TimesNewRomanPSMT" w:hAnsi="TimesNewRomanPSMT" w:cs="TimesNewRomanPSMT"/>
          <w:sz w:val="24"/>
          <w:szCs w:val="24"/>
        </w:rPr>
        <w:t xml:space="preserve"> Rasputín era homosexual. Es un hecho. Si el Zar no se dio cuenta, si la misma Zarina no se dio cuenta, eso ya es otro tema. Cada uno ve lo que quiere ver. Cada uno acomoda las cosas a su pinta. Él no se lo dijo a nadie, el guardó silencio, pero eso no quiere decir que haya escondido su condición sexual. (38)</w:t>
      </w:r>
    </w:p>
    <w:p w:rsidR="006C5D5C" w:rsidRDefault="006C5D5C" w:rsidP="006C5D5C">
      <w:pPr>
        <w:autoSpaceDE w:val="0"/>
        <w:autoSpaceDN w:val="0"/>
        <w:adjustRightInd w:val="0"/>
        <w:spacing w:after="0" w:line="240" w:lineRule="auto"/>
        <w:rPr>
          <w:rFonts w:ascii="TimesNewRomanPSMT" w:hAnsi="TimesNewRomanPSMT" w:cs="TimesNewRomanPSMT"/>
          <w:sz w:val="24"/>
          <w:szCs w:val="24"/>
        </w:rPr>
      </w:pPr>
    </w:p>
    <w:p w:rsidR="00CC17C4" w:rsidRDefault="00CC17C4" w:rsidP="00CC17C4">
      <w:pPr>
        <w:autoSpaceDE w:val="0"/>
        <w:autoSpaceDN w:val="0"/>
        <w:adjustRightInd w:val="0"/>
        <w:spacing w:after="0" w:line="240" w:lineRule="auto"/>
        <w:jc w:val="center"/>
        <w:rPr>
          <w:rFonts w:ascii="TimesNewRomanPSMT" w:hAnsi="TimesNewRomanPSMT" w:cs="TimesNewRomanPSMT"/>
          <w:b/>
          <w:i/>
          <w:sz w:val="24"/>
          <w:szCs w:val="24"/>
        </w:rPr>
      </w:pPr>
      <w:r>
        <w:rPr>
          <w:rFonts w:ascii="TimesNewRomanPSMT" w:hAnsi="TimesNewRomanPSMT" w:cs="TimesNewRomanPSMT"/>
          <w:b/>
          <w:i/>
          <w:sz w:val="24"/>
          <w:szCs w:val="24"/>
        </w:rPr>
        <w:t>PROCEDIMIENTOS DE ESCRITURA</w:t>
      </w:r>
    </w:p>
    <w:p w:rsidR="00CC17C4" w:rsidRDefault="00CC17C4" w:rsidP="00CC17C4">
      <w:pPr>
        <w:autoSpaceDE w:val="0"/>
        <w:autoSpaceDN w:val="0"/>
        <w:adjustRightInd w:val="0"/>
        <w:spacing w:after="0" w:line="240" w:lineRule="auto"/>
        <w:jc w:val="center"/>
        <w:rPr>
          <w:rFonts w:ascii="TimesNewRomanPSMT" w:hAnsi="TimesNewRomanPSMT" w:cs="TimesNewRomanPSMT"/>
          <w:b/>
          <w:i/>
          <w:sz w:val="24"/>
          <w:szCs w:val="24"/>
        </w:rPr>
      </w:pPr>
    </w:p>
    <w:p w:rsidR="00CC17C4" w:rsidRDefault="00731B94" w:rsidP="00CC17C4">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Estructura</w:t>
      </w:r>
    </w:p>
    <w:p w:rsidR="00731B94" w:rsidRDefault="00731B94" w:rsidP="00CC17C4">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Discontínua</w:t>
      </w:r>
      <w:proofErr w:type="spellEnd"/>
    </w:p>
    <w:p w:rsidR="00731B94" w:rsidRDefault="00731B94" w:rsidP="00CC17C4">
      <w:pPr>
        <w:autoSpaceDE w:val="0"/>
        <w:autoSpaceDN w:val="0"/>
        <w:adjustRightInd w:val="0"/>
        <w:spacing w:after="0" w:line="240" w:lineRule="auto"/>
        <w:rPr>
          <w:rFonts w:ascii="TimesNewRomanPSMT" w:hAnsi="TimesNewRomanPSMT" w:cs="TimesNewRomanPSMT"/>
          <w:sz w:val="24"/>
          <w:szCs w:val="24"/>
        </w:rPr>
      </w:pPr>
    </w:p>
    <w:p w:rsidR="00731B94" w:rsidRDefault="00731B94" w:rsidP="00CC17C4">
      <w:pPr>
        <w:autoSpaceDE w:val="0"/>
        <w:autoSpaceDN w:val="0"/>
        <w:adjustRightInd w:val="0"/>
        <w:spacing w:after="0" w:line="240" w:lineRule="auto"/>
        <w:rPr>
          <w:rFonts w:ascii="TimesNewRomanPSMT" w:hAnsi="TimesNewRomanPSMT" w:cs="TimesNewRomanPSMT"/>
          <w:b/>
          <w:sz w:val="24"/>
          <w:szCs w:val="24"/>
        </w:rPr>
      </w:pPr>
      <w:proofErr w:type="spellStart"/>
      <w:r>
        <w:rPr>
          <w:rFonts w:ascii="TimesNewRomanPSMT" w:hAnsi="TimesNewRomanPSMT" w:cs="TimesNewRomanPSMT"/>
          <w:b/>
          <w:sz w:val="24"/>
          <w:szCs w:val="24"/>
        </w:rPr>
        <w:t>Textualidad</w:t>
      </w:r>
      <w:proofErr w:type="spellEnd"/>
    </w:p>
    <w:p w:rsidR="00731B94" w:rsidRDefault="00731B94" w:rsidP="00CC17C4">
      <w:pPr>
        <w:autoSpaceDE w:val="0"/>
        <w:autoSpaceDN w:val="0"/>
        <w:adjustRightInd w:val="0"/>
        <w:spacing w:after="0" w:line="240" w:lineRule="auto"/>
        <w:rPr>
          <w:rFonts w:ascii="TimesNewRomanPSMT" w:hAnsi="TimesNewRomanPSMT" w:cs="TimesNewRomanPSMT"/>
          <w:sz w:val="24"/>
          <w:szCs w:val="24"/>
        </w:rPr>
      </w:pPr>
      <w:proofErr w:type="spellStart"/>
      <w:r>
        <w:rPr>
          <w:rFonts w:ascii="TimesNewRomanPSMT" w:hAnsi="TimesNewRomanPSMT" w:cs="TimesNewRomanPSMT"/>
          <w:sz w:val="24"/>
          <w:szCs w:val="24"/>
        </w:rPr>
        <w:t>Narratividad</w:t>
      </w:r>
      <w:proofErr w:type="spellEnd"/>
      <w:r>
        <w:rPr>
          <w:rFonts w:ascii="TimesNewRomanPSMT" w:hAnsi="TimesNewRomanPSMT" w:cs="TimesNewRomanPSMT"/>
          <w:sz w:val="24"/>
          <w:szCs w:val="24"/>
        </w:rPr>
        <w:t xml:space="preserve"> Conversacional</w:t>
      </w:r>
    </w:p>
    <w:p w:rsidR="00731B94" w:rsidRDefault="00731B94" w:rsidP="00CC17C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Diálogo Conversacional</w:t>
      </w:r>
    </w:p>
    <w:p w:rsidR="00731B94" w:rsidRDefault="00731B94" w:rsidP="00CC17C4">
      <w:pPr>
        <w:autoSpaceDE w:val="0"/>
        <w:autoSpaceDN w:val="0"/>
        <w:adjustRightInd w:val="0"/>
        <w:spacing w:after="0" w:line="240" w:lineRule="auto"/>
        <w:rPr>
          <w:rFonts w:ascii="TimesNewRomanPSMT" w:hAnsi="TimesNewRomanPSMT" w:cs="TimesNewRomanPSMT"/>
          <w:sz w:val="24"/>
          <w:szCs w:val="24"/>
        </w:rPr>
      </w:pPr>
    </w:p>
    <w:p w:rsidR="00731B94" w:rsidRDefault="00731B94" w:rsidP="00CC17C4">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Grado de Ficción</w:t>
      </w:r>
    </w:p>
    <w:p w:rsidR="00731B94" w:rsidRDefault="00731B94" w:rsidP="00CC17C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Ficticia</w:t>
      </w:r>
    </w:p>
    <w:p w:rsidR="00731B94" w:rsidRDefault="00731B94" w:rsidP="00CC17C4">
      <w:pPr>
        <w:autoSpaceDE w:val="0"/>
        <w:autoSpaceDN w:val="0"/>
        <w:adjustRightInd w:val="0"/>
        <w:spacing w:after="0" w:line="240" w:lineRule="auto"/>
        <w:rPr>
          <w:rFonts w:ascii="TimesNewRomanPSMT" w:hAnsi="TimesNewRomanPSMT" w:cs="TimesNewRomanPSMT"/>
          <w:sz w:val="24"/>
          <w:szCs w:val="24"/>
        </w:rPr>
      </w:pPr>
    </w:p>
    <w:p w:rsidR="00731B94" w:rsidRDefault="00731B94" w:rsidP="00CC17C4">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lastRenderedPageBreak/>
        <w:t>Relación con el Referente</w:t>
      </w:r>
    </w:p>
    <w:p w:rsidR="00731B94" w:rsidRPr="00731B94" w:rsidRDefault="00731B94" w:rsidP="00CC17C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Referencial</w:t>
      </w:r>
    </w:p>
    <w:p w:rsidR="00CC17C4" w:rsidRDefault="00CC17C4" w:rsidP="00CC17C4">
      <w:pPr>
        <w:autoSpaceDE w:val="0"/>
        <w:autoSpaceDN w:val="0"/>
        <w:adjustRightInd w:val="0"/>
        <w:spacing w:after="0" w:line="240" w:lineRule="auto"/>
        <w:jc w:val="center"/>
        <w:rPr>
          <w:rFonts w:ascii="TimesNewRomanPSMT" w:hAnsi="TimesNewRomanPSMT" w:cs="TimesNewRomanPSMT"/>
          <w:sz w:val="24"/>
          <w:szCs w:val="24"/>
        </w:rPr>
      </w:pPr>
    </w:p>
    <w:p w:rsidR="006C5D5C" w:rsidRDefault="006C5D5C" w:rsidP="006C5D5C">
      <w:pPr>
        <w:autoSpaceDE w:val="0"/>
        <w:autoSpaceDN w:val="0"/>
        <w:adjustRightInd w:val="0"/>
        <w:spacing w:after="0" w:line="240" w:lineRule="auto"/>
        <w:jc w:val="center"/>
        <w:rPr>
          <w:rFonts w:ascii="TimesNewRomanPSMT" w:hAnsi="TimesNewRomanPSMT" w:cs="TimesNewRomanPSMT"/>
          <w:b/>
          <w:i/>
          <w:sz w:val="24"/>
          <w:szCs w:val="24"/>
        </w:rPr>
      </w:pPr>
      <w:r>
        <w:rPr>
          <w:rFonts w:ascii="TimesNewRomanPSMT" w:hAnsi="TimesNewRomanPSMT" w:cs="TimesNewRomanPSMT"/>
          <w:b/>
          <w:i/>
          <w:sz w:val="24"/>
          <w:szCs w:val="24"/>
        </w:rPr>
        <w:t>OBSERVACIONES</w:t>
      </w:r>
    </w:p>
    <w:p w:rsidR="006C5D5C" w:rsidRDefault="006C5D5C" w:rsidP="006C5D5C">
      <w:pPr>
        <w:autoSpaceDE w:val="0"/>
        <w:autoSpaceDN w:val="0"/>
        <w:adjustRightInd w:val="0"/>
        <w:spacing w:after="0" w:line="240" w:lineRule="auto"/>
        <w:rPr>
          <w:rFonts w:ascii="TimesNewRomanPSMT" w:hAnsi="TimesNewRomanPSMT" w:cs="TimesNewRomanPSMT"/>
          <w:sz w:val="24"/>
          <w:szCs w:val="24"/>
        </w:rPr>
      </w:pPr>
    </w:p>
    <w:p w:rsidR="00CC17C4" w:rsidRDefault="00D3689F" w:rsidP="00D3689F">
      <w:pPr>
        <w:autoSpaceDE w:val="0"/>
        <w:autoSpaceDN w:val="0"/>
        <w:adjustRightInd w:val="0"/>
        <w:spacing w:after="0" w:line="240" w:lineRule="auto"/>
        <w:jc w:val="both"/>
        <w:rPr>
          <w:rFonts w:ascii="TimesNewRomanPSMT" w:hAnsi="TimesNewRomanPSMT" w:cs="TimesNewRomanPSMT"/>
          <w:sz w:val="24"/>
          <w:szCs w:val="24"/>
        </w:rPr>
      </w:pPr>
      <w:r>
        <w:rPr>
          <w:rFonts w:ascii="TimesNewRomanPSMT" w:hAnsi="TimesNewRomanPSMT" w:cs="TimesNewRomanPSMT"/>
          <w:sz w:val="24"/>
          <w:szCs w:val="24"/>
        </w:rPr>
        <w:t xml:space="preserve">El texto no es evidente ni explícito en discursos, salvo escasas y breves ocasiones. Sin embargo, las tres manchas temáticas mencionadas en la ficha están presentes y pueden ser reconocibles al comprender el texto desde la perspectiva de la fábula/intriga en su totalidad, acumulando pequeñas situaciones y réplicas que arrojan </w:t>
      </w:r>
      <w:r w:rsidR="00CC17C4">
        <w:rPr>
          <w:rFonts w:ascii="TimesNewRomanPSMT" w:hAnsi="TimesNewRomanPSMT" w:cs="TimesNewRomanPSMT"/>
          <w:sz w:val="24"/>
          <w:szCs w:val="24"/>
        </w:rPr>
        <w:t>en retrospectiva ideas temáticas tales como</w:t>
      </w:r>
      <w:r>
        <w:rPr>
          <w:rFonts w:ascii="TimesNewRomanPSMT" w:hAnsi="TimesNewRomanPSMT" w:cs="TimesNewRomanPSMT"/>
          <w:sz w:val="24"/>
          <w:szCs w:val="24"/>
        </w:rPr>
        <w:t xml:space="preserve">: la ceguera social, las divisiones políticas, </w:t>
      </w:r>
      <w:r w:rsidR="00CC17C4">
        <w:rPr>
          <w:rFonts w:ascii="TimesNewRomanPSMT" w:hAnsi="TimesNewRomanPSMT" w:cs="TimesNewRomanPSMT"/>
          <w:sz w:val="24"/>
          <w:szCs w:val="24"/>
        </w:rPr>
        <w:t xml:space="preserve">tortura, memoria fracturada, discriminaciones sexuales. Por medio de la recurrencia de la figura de Rasputín, estas temáticas se ven reflejadas en el imaginario literario de los personajes, apuntando a la metáfora </w:t>
      </w:r>
      <w:proofErr w:type="spellStart"/>
      <w:r w:rsidR="00CC17C4">
        <w:rPr>
          <w:rFonts w:ascii="TimesNewRomanPSMT" w:hAnsi="TimesNewRomanPSMT" w:cs="TimesNewRomanPSMT"/>
          <w:sz w:val="24"/>
          <w:szCs w:val="24"/>
        </w:rPr>
        <w:t>cúlmine</w:t>
      </w:r>
      <w:proofErr w:type="spellEnd"/>
      <w:r w:rsidR="00CC17C4">
        <w:rPr>
          <w:rFonts w:ascii="TimesNewRomanPSMT" w:hAnsi="TimesNewRomanPSMT" w:cs="TimesNewRomanPSMT"/>
          <w:sz w:val="24"/>
          <w:szCs w:val="24"/>
        </w:rPr>
        <w:t xml:space="preserve"> en la que la muerte de la familia del zar guarda relación con los asesinados ignorados de la reciente dictadura militar. </w:t>
      </w:r>
    </w:p>
    <w:p w:rsidR="00CC17C4" w:rsidRDefault="00CC17C4" w:rsidP="00CC17C4">
      <w:pPr>
        <w:autoSpaceDE w:val="0"/>
        <w:autoSpaceDN w:val="0"/>
        <w:adjustRightInd w:val="0"/>
        <w:spacing w:after="0" w:line="240" w:lineRule="auto"/>
        <w:jc w:val="center"/>
        <w:rPr>
          <w:rFonts w:ascii="TimesNewRomanPSMT" w:hAnsi="TimesNewRomanPSMT" w:cs="TimesNewRomanPSMT"/>
          <w:b/>
          <w:i/>
          <w:sz w:val="24"/>
          <w:szCs w:val="24"/>
        </w:rPr>
      </w:pPr>
      <w:r>
        <w:rPr>
          <w:rFonts w:ascii="TimesNewRomanPSMT" w:hAnsi="TimesNewRomanPSMT" w:cs="TimesNewRomanPSMT"/>
          <w:b/>
          <w:i/>
          <w:sz w:val="24"/>
          <w:szCs w:val="24"/>
        </w:rPr>
        <w:t>VÍNCULOS</w:t>
      </w:r>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Foto: </w:t>
      </w:r>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hyperlink r:id="rId6" w:history="1">
        <w:r w:rsidRPr="007F04E3">
          <w:rPr>
            <w:rStyle w:val="Hipervnculo"/>
            <w:rFonts w:ascii="TimesNewRomanPSMT" w:hAnsi="TimesNewRomanPSMT" w:cs="TimesNewRomanPSMT"/>
            <w:sz w:val="24"/>
            <w:szCs w:val="24"/>
          </w:rPr>
          <w:t>http://www.santiagoamil.cl/wp-content/gallery/stgoamil2013-obrasnacionales/eltaller-lorenzo-mella.jpg</w:t>
        </w:r>
      </w:hyperlink>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hyperlink r:id="rId7" w:history="1">
        <w:r w:rsidRPr="007F04E3">
          <w:rPr>
            <w:rStyle w:val="Hipervnculo"/>
            <w:rFonts w:ascii="TimesNewRomanPSMT" w:hAnsi="TimesNewRomanPSMT" w:cs="TimesNewRomanPSMT"/>
            <w:sz w:val="24"/>
            <w:szCs w:val="24"/>
          </w:rPr>
          <w:t>http://sitios.upla.cl/contenidos/wp-content/uploads/2013/07/El-Taller_sae.jpg</w:t>
        </w:r>
      </w:hyperlink>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Prensa:</w:t>
      </w:r>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hyperlink r:id="rId8" w:history="1">
        <w:r w:rsidRPr="007F04E3">
          <w:rPr>
            <w:rStyle w:val="Hipervnculo"/>
            <w:rFonts w:ascii="TimesNewRomanPSMT" w:hAnsi="TimesNewRomanPSMT" w:cs="TimesNewRomanPSMT"/>
            <w:sz w:val="24"/>
            <w:szCs w:val="24"/>
          </w:rPr>
          <w:t>http://www.latercera.com/noticia/cultura/2012/08/1453-476557-9-gam-repone-obra-sobre-el-taller-de-literatura-de-la-dina.shtml</w:t>
        </w:r>
      </w:hyperlink>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hyperlink r:id="rId9" w:history="1">
        <w:r w:rsidRPr="007F04E3">
          <w:rPr>
            <w:rStyle w:val="Hipervnculo"/>
            <w:rFonts w:ascii="TimesNewRomanPSMT" w:hAnsi="TimesNewRomanPSMT" w:cs="TimesNewRomanPSMT"/>
            <w:sz w:val="24"/>
            <w:szCs w:val="24"/>
          </w:rPr>
          <w:t>http://www.lasegunda.com/Noticias/CulturaEspectaculos/2012/04/737704/estrenan-obra-sobre-mariana-callejas-y-su-polemico-taller-literario-en-centro-dina</w:t>
        </w:r>
      </w:hyperlink>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Crítica</w:t>
      </w:r>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hyperlink r:id="rId10" w:history="1">
        <w:r w:rsidRPr="007F04E3">
          <w:rPr>
            <w:rStyle w:val="Hipervnculo"/>
            <w:rFonts w:ascii="TimesNewRomanPSMT" w:hAnsi="TimesNewRomanPSMT" w:cs="TimesNewRomanPSMT"/>
            <w:sz w:val="24"/>
            <w:szCs w:val="24"/>
          </w:rPr>
          <w:t>http://www.lasegunda.com/Noticias/CulturaEspectaculos/2013/01/811401/Critica-de-teatro-El-taller-el-horror-cotidiano</w:t>
        </w:r>
      </w:hyperlink>
    </w:p>
    <w:p w:rsidR="00CC17C4" w:rsidRDefault="00CC17C4" w:rsidP="00CC17C4">
      <w:pPr>
        <w:autoSpaceDE w:val="0"/>
        <w:autoSpaceDN w:val="0"/>
        <w:adjustRightInd w:val="0"/>
        <w:spacing w:after="0" w:line="240" w:lineRule="auto"/>
        <w:rPr>
          <w:rFonts w:ascii="TimesNewRomanPSMT" w:hAnsi="TimesNewRomanPSMT" w:cs="TimesNewRomanPSMT"/>
          <w:sz w:val="24"/>
          <w:szCs w:val="24"/>
        </w:rPr>
      </w:pPr>
    </w:p>
    <w:p w:rsidR="00CC17C4" w:rsidRPr="00CC17C4" w:rsidRDefault="00CC17C4" w:rsidP="00CC17C4">
      <w:pPr>
        <w:autoSpaceDE w:val="0"/>
        <w:autoSpaceDN w:val="0"/>
        <w:adjustRightInd w:val="0"/>
        <w:spacing w:after="0" w:line="240" w:lineRule="auto"/>
        <w:rPr>
          <w:rFonts w:ascii="TimesNewRomanPSMT" w:hAnsi="TimesNewRomanPSMT" w:cs="TimesNewRomanPSMT"/>
          <w:sz w:val="24"/>
          <w:szCs w:val="24"/>
        </w:rPr>
      </w:pPr>
    </w:p>
    <w:sectPr w:rsidR="00CC17C4" w:rsidRPr="00CC17C4" w:rsidSect="00B872FD">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PSMT">
    <w:panose1 w:val="00000000000000000000"/>
    <w:charset w:val="00"/>
    <w:family w:val="swiss"/>
    <w:notTrueType/>
    <w:pitch w:val="default"/>
    <w:sig w:usb0="00000003" w:usb1="00000000" w:usb2="00000000" w:usb3="00000000" w:csb0="00000001" w:csb1="00000000"/>
  </w:font>
  <w:font w:name="TimesNewRomanPS-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347E30"/>
    <w:multiLevelType w:val="hybridMultilevel"/>
    <w:tmpl w:val="2B3290DC"/>
    <w:lvl w:ilvl="0" w:tplc="242279FC">
      <w:start w:val="1"/>
      <w:numFmt w:val="decimal"/>
      <w:lvlText w:val="%1."/>
      <w:lvlJc w:val="left"/>
      <w:pPr>
        <w:ind w:left="720" w:hanging="360"/>
      </w:pPr>
      <w:rPr>
        <w:rFonts w:ascii="Arial" w:hAnsi="Arial" w:cs="Arial" w:hint="default"/>
        <w:color w:val="333333"/>
        <w:sz w:val="18"/>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characterSpacingControl w:val="doNotCompress"/>
  <w:compat/>
  <w:rsids>
    <w:rsidRoot w:val="00922442"/>
    <w:rsid w:val="004E0FDE"/>
    <w:rsid w:val="006C5D5C"/>
    <w:rsid w:val="00731B94"/>
    <w:rsid w:val="00922442"/>
    <w:rsid w:val="00B872FD"/>
    <w:rsid w:val="00CC17C4"/>
    <w:rsid w:val="00D3689F"/>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2F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922442"/>
    <w:rPr>
      <w:b/>
      <w:bCs/>
    </w:rPr>
  </w:style>
  <w:style w:type="character" w:customStyle="1" w:styleId="apple-converted-space">
    <w:name w:val="apple-converted-space"/>
    <w:basedOn w:val="Fuentedeprrafopredeter"/>
    <w:rsid w:val="00922442"/>
  </w:style>
  <w:style w:type="character" w:styleId="nfasis">
    <w:name w:val="Emphasis"/>
    <w:basedOn w:val="Fuentedeprrafopredeter"/>
    <w:uiPriority w:val="20"/>
    <w:qFormat/>
    <w:rsid w:val="00922442"/>
    <w:rPr>
      <w:i/>
      <w:iCs/>
    </w:rPr>
  </w:style>
  <w:style w:type="character" w:styleId="Hipervnculo">
    <w:name w:val="Hyperlink"/>
    <w:basedOn w:val="Fuentedeprrafopredeter"/>
    <w:uiPriority w:val="99"/>
    <w:unhideWhenUsed/>
    <w:rsid w:val="00922442"/>
    <w:rPr>
      <w:color w:val="0000FF" w:themeColor="hyperlink"/>
      <w:u w:val="single"/>
    </w:rPr>
  </w:style>
  <w:style w:type="paragraph" w:styleId="Prrafodelista">
    <w:name w:val="List Paragraph"/>
    <w:basedOn w:val="Normal"/>
    <w:uiPriority w:val="34"/>
    <w:qFormat/>
    <w:rsid w:val="0092244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tercera.com/noticia/cultura/2012/08/1453-476557-9-gam-repone-obra-sobre-el-taller-de-literatura-de-la-dina.shtml" TargetMode="External"/><Relationship Id="rId3" Type="http://schemas.openxmlformats.org/officeDocument/2006/relationships/settings" Target="settings.xml"/><Relationship Id="rId7" Type="http://schemas.openxmlformats.org/officeDocument/2006/relationships/hyperlink" Target="http://sitios.upla.cl/contenidos/wp-content/uploads/2013/07/El-Taller_sae.jp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iagoamil.cl/wp-content/gallery/stgoamil2013-obrasnacionales/eltaller-lorenzo-mella.jpg" TargetMode="External"/><Relationship Id="rId11" Type="http://schemas.openxmlformats.org/officeDocument/2006/relationships/fontTable" Target="fontTable.xml"/><Relationship Id="rId5" Type="http://schemas.openxmlformats.org/officeDocument/2006/relationships/hyperlink" Target="http://www.santiagoamil.cl/?p=11986" TargetMode="External"/><Relationship Id="rId10" Type="http://schemas.openxmlformats.org/officeDocument/2006/relationships/hyperlink" Target="http://www.lasegunda.com/Noticias/CulturaEspectaculos/2013/01/811401/Critica-de-teatro-El-taller-el-horror-cotidiano" TargetMode="External"/><Relationship Id="rId4" Type="http://schemas.openxmlformats.org/officeDocument/2006/relationships/webSettings" Target="webSettings.xml"/><Relationship Id="rId9" Type="http://schemas.openxmlformats.org/officeDocument/2006/relationships/hyperlink" Target="http://www.lasegunda.com/Noticias/CulturaEspectaculos/2012/04/737704/estrenan-obra-sobre-mariana-callejas-y-su-polemico-taller-literario-en-centro-din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Pages>
  <Words>961</Words>
  <Characters>5288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claudia</cp:lastModifiedBy>
  <cp:revision>1</cp:revision>
  <dcterms:created xsi:type="dcterms:W3CDTF">2014-06-26T05:57:00Z</dcterms:created>
  <dcterms:modified xsi:type="dcterms:W3CDTF">2014-06-26T07:19:00Z</dcterms:modified>
</cp:coreProperties>
</file>